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Relevancy Admissions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Relevancy Admissions and Statements  |  Resource ID LAW-03-02-070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LAW-03-02-070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Relevancy Admissions and Statements a matter involving financial impact or loss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